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5D2DB2" w:rsidRPr="00B64282" w:rsidRDefault="005D2DB2" w:rsidP="00B642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</w:pPr>
      <w:r w:rsidRPr="00B64282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Услуги банков по проведению международных расчетов на примере ПАО «Сбербанк России»»</w:t>
      </w:r>
    </w:p>
    <w:p w:rsidR="00B64282" w:rsidRPr="00B64282" w:rsidRDefault="00B64282" w:rsidP="00B642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</w:pPr>
      <w:r w:rsidRPr="00B64282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2017</w:t>
      </w:r>
    </w:p>
    <w:p w:rsidR="00424A0D" w:rsidRPr="00424A0D" w:rsidRDefault="00424A0D" w:rsidP="0042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424A0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424A0D" w:rsidRPr="00424A0D" w:rsidRDefault="00855E06" w:rsidP="0042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hyperlink r:id="rId8" w:history="1">
        <w:r w:rsidR="00424A0D" w:rsidRPr="00424A0D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424A0D" w:rsidRPr="00424A0D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424A0D" w:rsidRPr="00424A0D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424A0D" w:rsidRPr="00424A0D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24A0D" w:rsidRPr="00424A0D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B64282" w:rsidRPr="005D2DB2" w:rsidRDefault="00B64282" w:rsidP="005D2D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2DB2" w:rsidRPr="005D2DB2" w:rsidRDefault="005D2DB2" w:rsidP="005D2DB2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Вопрос международных расчетов является одним из важнейших в международном торговом обороте. Внешнеэкономические отношения охватывают все операции, связанные с оборотом товаров, денег, услуг, и капиталов между разными экономическими и валютными зонами. Значительную часть внешнеэкономических отношений составляет внешняя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торговля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</w:t>
      </w:r>
      <w:proofErr w:type="gramEnd"/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одержание</w:t>
      </w:r>
      <w:proofErr w:type="spell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Введение…………………………………………….……………………………. ….3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1 Организация международных расчетов в коммерческом банке…………………..……………………………………………………………….6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1.1 Формы международных расчетов, используемых коммерческими банками……………………………………………………………………………….6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1.2 Организация международных расчетов в коммерческом банке………………9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1.3 Формы международных расчетов, используемые в настоящее время коммерческими банками……………………………………………………………13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2 Организация проведения международных расчетов на примере ПАО «Сбербанк России»…………………..…………….……………………………….22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2.1 Формы международных расчетов, используемых в ПАО «Сбербанк России»………………………………………………………………………………22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2.2 Анализ эффективности используемых Банковских переводов в международных расчетах в ПАО «Сбербанк России»………………………….26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2.3 Проблемы организации международных расчетов в ПАО «Сбербанк России» и пути их решения………………………………………………………..31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Заключение………………..…………………………………………………….. …34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Список литературы и источников ………………………………………………… 36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Введение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Вопрос международных расчетов является одним из важнейших в международном торговом обороте. Внешнеэкономические отношения охватывают все операции, связанные с оборотом товаров, денег, услуг, и капиталов между разными экономическими и валютными зонами. Значительную часть внешнеэкономических отношений составляет внешняя торговля. Международные расчеты охватывают расчеты по внешней торговле товарами и услугами, а так же некоммерческим операциям, кредитам и движению капиталов между странами, в том числе связанны со строительством объектов за границей и оказанием помощи развивающимся странам.</w:t>
      </w:r>
    </w:p>
    <w:p w:rsidR="005D2DB2" w:rsidRPr="00E72F1F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Выбор темы данной дипломной работы определила актуальность проблемы международных расчетов. Дальнейшее развитие взаимоотношений между странами приведет к возрастанию роли международных взаиморасчетов и к необходимости совершенствования их форм и видов.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E72F1F" w:rsidTr="00E72F1F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E72F1F" w:rsidRP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Рерайт</w:t>
              </w:r>
              <w:proofErr w:type="spell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текстов и </w:t>
              </w:r>
              <w:proofErr w:type="spell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уникализация</w:t>
              </w:r>
              <w:proofErr w:type="spell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90 %</w:t>
              </w:r>
            </w:hyperlink>
          </w:p>
          <w:p w:rsid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.</w:t>
              </w:r>
              <w:proofErr w:type="gram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.</w:t>
              </w:r>
            </w:hyperlink>
          </w:p>
        </w:tc>
      </w:tr>
    </w:tbl>
    <w:p w:rsidR="00E72F1F" w:rsidRPr="00E72F1F" w:rsidRDefault="00E72F1F" w:rsidP="00E72F1F">
      <w:pPr>
        <w:spacing w:after="4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Практическая значимость дипломной работы заключается в том, что выявленные проблемы развития системы международных расчетов и предложенные пути решения этих проблем могут быть полезны государственным органам при составлении нормативно-правовой базы, регулирующей сферу международных расчетов, коммерческим банкам при разработке техники и правил документооборота 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между клиентом и банком, а также использоваться фирмами и частными лицами в процессе их участия во внешнеэкономической деятельности и проведении международных расчетов.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ходе написания дипломной работы были использованы следующие научные методы: аналитический, индуктивный, сравнительный.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Теоретическую базу исследования составили труды отечественных и зарубежных специалистов в области банковского дела и финансов, а также информация из сети Интернет по данной тематике.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Информационную базу исследования составили законодательные акты, нормативные документы и статистические материалы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качестве объекта исследования выбран ПАО Сбербанк России.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качестве предмета исследования являются формы международных расчетов, применяемых при экспорте и импорте товаров.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Гипотеза: расчёты по международным торговым операциям имеют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важное значение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так как в силу взаимодействия с банками финансируется большой объем торговли.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Целью данной дипломной работы является исследование форм развития международных расчетов и разработка направлений повышения их эффективности (на примере ПАО Сбербанк России).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реализации поставленной целей сформулированы следующие задачи: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Исследовать механизм осуществления международных расчетов и рассмотреть их особенности;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Проанализировать формы международных расчетов, определить их основные достоинства и недостатки;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Произвести анализ методики осуществления международных расчетов в ПАО Сбербанк России;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4. Рассмотреть применение расчетов банковским переводом в ПАО Сбербанке России;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Определить основные проблемы международной расчетной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системы и  разработать пути их решения в ПАО Сбербанке России.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 и задачи исследования определили структуру работы, которая включает введение, две главы, заключение, список использованных источников.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первой главе были рассмотрены  теоретические основы организации международных расчетов и их формы.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Вторая глава включает анализ ПАО Сбербанка России и исследование  международных расчетов в банке на примере расчетов банковским переводом и рассмотрена возможность внедрения единого стандарта электронного обмена UNIFI с целью решения выявленных недостатков.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Дипломная работа построена на материале международных расчетов в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ПАО «Сбербанк России», используя многолетний опыт, предоставляет своим клиентам полный спектр банковских услуг при осуществлении внешнеэкономической деятельности (ВЭД), консультирует клиентов банка по вопросам связанным с валютным контролем при проведении международных расчетов, обеспечивает надежное сопровождение операций на всех этапах от момента заключения контракта до его исполнения.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Благодаря обширной корреспондентской сети, банк обеспечивает свое присутствие в основных финансовых центрах мира. ПАО «Сбербанк России» проводит международные расчеты, основываясь на передовом опыте банков Европы и Америки, применяя оптимальные схемы международных расчетов с целью оперативного исполнения платежных поручений клиентов банка и снижения стоимости предоставляемых услуг.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ПАО «Сбербанк России» своевременно и в максимально короткие сроки осуществляет расчеты в иностранной валюте: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— зачисляет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выручку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 счета клиентов поступившую от контрагентов;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списывает средства со счетов клиента для осуществления расчетов по ВЭД;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производит расчеты внутри России и за ее пределами.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Наличие ПАО «Сбербанк России» в составе банковской группы Сбербанк предоставляет широкий доступ банка к новым технологиям и ресурсам, используемым на международном рынке банковских услуг.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Глава 1 Организация международных расчетов в коммерческом банке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1.1 Формы международных расчетов, используемых коммерческими банками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Международные расчеты – регламентация платежей по денежным требованиям и обязательствам, возникающим между юридическими лицами (государствами, организациями) и гражданами разных стран на основе их экономических, политических и культурных отношений.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Международные расчеты классифицируются по следующим видам:[1]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По экономическому содержанию: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  торговые (платежи и поступления по внешнеторговым операциям, по международному кредиту, по международным перевозкам грузов морским, железнодорожным и другими видами транспорта);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— неторговые (платежи по содержанию дипломатических, торговых, консульских и других представительств и международных организаций, расходы по пребыванию различных делегаций, групп специалистов и отдельных граждан в других странах, переводы денежных средств за границу по поручению общественных и других организаций и частных лиц) 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По условиям платежа: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3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— расчеты наличными (оплата торговой сделки против получения товарораспределительных и других документов, т.е. без предоставления кредита или отсрочки (рассрочки) платежи в течение 14 дней </w:t>
            </w:r>
            <w:proofErr w:type="gramStart"/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осуществления</w:t>
            </w:r>
            <w:proofErr w:type="gramEnd"/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отгрузки);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  расчеты в кредит (платеж производится до (или после – через 14 дней) получения товарораспределительных и других документов.</w:t>
      </w:r>
      <w:proofErr w:type="gram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первом случае кредитором является импортер, который выдал аванс экспортеру, т.е. оплатил часть (а может и целиком) предстоящей поставки, но еще не имеет товарораспределительные и другие документы.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 втором случае, когда оплата производится после получения товарных и других документов, кредитором является экспортер).</w:t>
      </w:r>
      <w:proofErr w:type="gram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Формы международных расчетов – это регулируемое нормами международного частного права условие платежа, обладающее специфическими особенностями в отношении порядка зачисления средств на счет кредитора, видов используемых платежных документов, а также процедуры документооборота.[2]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Формы международных расчетов подразделяются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Аккредитивная форма расчётов — это форма, при которой существует соглашение, в силу которого банк обязуется по просьбе клиента произвести оплату документов третьему лицу (бенефициару, в пользу которого открыт аккредитив) или произвести оплату, выставленной бенефициаром, или покупку документов.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Обязательство банка по аккредитиву является самостоятельным и не зависит от правоотношений сторон по коммерческому контракту.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3) Банковский перевод — осуществляется оплата инкассо, платежи в счет окончательных расчетов, авансовые платежи. Посредством перевода производятся перерасчеты и другие операции. Банковский перевод осуществляется  почтовыми или телеграфными платежными поручениями. Экспортер предпочитает сочетать переводы с гарантией банка, который в случае неоплаты товара импортером производит платеж в счет гарантии. Банковский перевод зависит от того, осуществляется оплата 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товаров или услуг до их поставки (авансовые платежи) или после их получения импортером (расчеты в форме открытого счета).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Расчёты в форме аванса наиболее выгодны для экспортера, так как оплата товаров производится импортером до отгрузки, а иногда даже до их производства. Если импортер оплачивает товар авансом, он кредитует экспортера. Принято оплачивать авансом ряд товаров: драгоценные металлы, ядерное топливо, оружие и др.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При расчетах с использованием векселя экспортер передает тратту и товарные документы на инкассо своему банку, который получает валюту с импортера. Импортер становится собственником этих документов лишь против оплаты или акцепта тратты. Используя один вексель как средство платежа, можно погасить несколько различных денежных обязательств с помощью передаточной надписи (индоссамента) на нем.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6) Чек — платежный документ, денежное обязательство (приказ) выплатить обозначенную на нем сумму валюты его владельцу.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Чеки выписываются крупными банками в национальной и иностранных валютах разного достоинства.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Образец подписи владельца проставляется в момент продажи ему чека. Форма чека определяется банком самостоятельно. Чек оплачивается плательщиком за счёт денежных средств чекодателя. Представление чека в банк, обслуживающий чекодержателя, для получения платежа считается предъявлением чека к оплате.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7) Кредитная карточка — именной денежный документ, дающий право владельцу приобретать товары и услуги с использованием безналичных расчетов. Преобладают кредитные карточки американского происхождения (Виза Интернэшнл,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Мастеркард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Америкэн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Экспресс и др.).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1.2 Организация международных расчетов в коммерческом банке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осуществления расчетов банки могут открывать друг другу корреспондентские счета НОСТРО и ЛОРО, что оформляется специальным распоряжением по банку.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В целях осуществления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контроля за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состоянием своего счета НОСТРО банк открывает на своем балансе «внутренний корреспондирующий счет», на котором отражаются все движения по счету НОСТРО.[3]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Корреспондентским соглашением, предусматривающим открытие счетов банками друг у друга или открытие счета в одном из банков, определяются: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вид и валюта открываемых счетов;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порядок начисления процентов;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возможность перевода средств со счетов в другие страны;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право конверсии средств на счетах в другую валюту;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перечень поступлений и платежей, которые могут осуществляться по счетам;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возможность получения и предоставления кредита в форме овердрафта или иной форме;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лимит такого кредита и порядок погашения;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защитная оговорка к сальдо счетов и др.;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перечень учреждений и филиалов банка, которым предоставляется право совершать операции по счетам, с указанием их точных адресов, номеров телексов и других необходимых данных;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 xml:space="preserve">• формы и порядок расчетов — порядок открытия,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авизования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подтверждения и исполнения аккредитивов, условия рамбурсирования, порядок осуществления инкассовых, переводных и иных расчетных операций;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порядок взимания комиссионного вознаграждения и возмещения почтовых, телеграфных и иных расходов, применения переводного телексного ключа;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• другие вопросы, представляющие взаимный интерес.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Корреспондентские соглашения коммерческих банков хранятся в специальных картотеках по странам, а внутри страны по номерам. За всеми изменениями в части корреспондентских соглашений в специализированных службах банка следят уполномоченные на это сотрудники.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Обычно корреспондентские счета открываются в свободно конвертируемых валютах. В соответствии с договоренностью средства со счетов НОСТРО и ЛОРО в свободно конвертируемых валютах могут переводиться в другие банки данной страны и в банки третьих стран. По корреспондентским счетам все операции осуществляются в пределах остатков средств на этих счетах.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Экономические, юридические, языковые и политические проблемы, а также значительная удаленность партнеров друг от друга обусловливают риски при осуществлении внешнеторговых операций.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Внешнеторговые риски намного выше рисков, которые присутствуют при любой торговой сделке.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Любая внешнеторговая сделка сопровождается соответствующей документацией, которая указывается в контракте.[4] От правильного оформления документации во многом зависит успешное проведение внешнеторговой операции. Особое место занимают документы, сопровождающие товары от места отправления до места назначения.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Большинство документов оформляется на специальных бланках. Каждый документ имеет определенные реквизиты, как правило, в них указываются: наименование документа, место и дата его выписки, наименование внешнеторговых контрагентов, их адреса, номера телефонов и телексов, номер контракта и дата его подписания, наименование и описание товара, его количество, номер отгрузочной спецификации.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Международная практика выработала документы, которые предоставляют возможность гарантировать поставки и платежи обоим партнерам. С помощью этих документов решаются следующие задачи: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• продавец может подтвердить выполнение обязательств по поставке в соответствии с условиями контракта;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передача документов может повлечь за собой выполнение платежных обязательств покупателем;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с передачей документов право распоряжаться товарами может перейти к покупателю;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использование документов позволяет подключать к реализации внешнеторговых сделок кредитные институты.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 документам, принятым во внешней торговле, относятся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транспортные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страховые, товарные, таможенные и прочие документы.[5]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Транспортные документы. Это документы, удостоверяющие принятие товара к перевозке. К таким документам, выписываемым грузоперевозчиком, относятся: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при морских перевозках — коносамент, морская накладная, доковая и штурманская расписки;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• железнодорожных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перевозках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железнодорожная накладная и дорожная ведомость;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•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авиаперевозках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авианакладная;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• автодорожных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перевозках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автодорожная накладная;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• внутренних водных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перевозках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речная накладная.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Страховые документы. Во внешнеторговых расчетах важную роль играют страховые документы, регулирующие отношения между страховщиком и страхователем. В документе отражается размер и характер страховой защиты. При этом первый должен возместить убытки второго при наступлении страхового случая против уплаты им страховой премии.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Товарные и таможенные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документы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.С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реди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коммерческих документов важную роль играет счет-фактура, как основной расчетный документ, в соответствии с которым импортер по требованию экспортера должен уплатить продавцу определенную сумму за поставленный им товар.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Счет-фактура содержит следующие реквизиты: номер и дату счета, наименование продавца и покупателя, полное описание товара, цену за единицу товара и цену всей партии, условия поставки, условия платежа, сведения о маркировке, вес или количество товара, наименование судна. Иногда счет содержит и другие реквизиты: источник происхождения товара, порт отгрузки, подробная информация, касающаяся фрахта и страхования товара.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Консульская фактура оформляется экспортером на принятом в стране импортера бланке и легализуется консульством импортера. Консульство удостоверяет соответствие указанной в счете стоимости товара его рыночной стоимости в стране экспортера, что необходимо, в частности, для правильного расчета таможенной пошлины.[6]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Таможенный счет похож на консульскую фактуру, но используется тогда, когда легализация консульством не требуется.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Используются и другие документы, среди которых можно отмстить следующие: свидетельство о происхождении товара, свидетельство о весе, упаковочный лист, грузовая таможенная декларация (ГТД).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Свидетельство о происхождении товара — это документ, выдаваемый компетентным органом в стране экспортера и удостоверяющий происхождение товара. Экспортер также сам может засвидетельствовать происхождение товара на том же бланке, на котором выписан счет-фактура. Как правило, свидетельство о происхождении товара выдается торгово-промышленной палатой.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Упаковочный лист — документ, в котором отражаются все виды и сорта товара, находящегося в каждом месте. Обычно он используется тогда, когда в одной упаковке находятся разные по ассортименту товары. Данный лист может применяться как дополнение к счету-фактуре.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Грузовая таможенная декларация имеет ряд функций: декларирование, подтверждение законности сделки, подтверждение органа таможенного контроля законности ввоза и вывоза товара, учетно-статистический документ. В декларации указывается номер грузового документа, тарифное наименование товара, цена и общая сумма партии товара, также приводится список документов, прилагаемых к ней.[7]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1.3 Формы международных расчетов, используемые в настоящее время коммерческими банками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настоящее время применяются следующие основные формы международных расчетов: документарный аккредитив, инкассо, банковский перевод. Кроме того, осуществляются расчеты с использованием векселей и чеков. С международными расчетами тесно связаны гарантийные операции банков по отдельным формам расчетов (на пример, инкассо, аванс, открытый счет), они служат дополнительным обеспечением выполнения внешнеторговыми партнерами обязательств, взятых на себя по контракту.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более подробно такие формы: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Аккредитивная форма расчетов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Аккредитив – это соглашение, в силу которого банк обязуется по просьбе клиента произвести оплату документов третьему лицу (бенефициару, в пользу которого открыт аккредитив) или произвести оплату, акцепт тратты, выставленной бенефициаром, или негоциацию (покупку) документов. [8]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Обязательство банка по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аккредитиву является самостоятельным и не зависит от правоотношений сторон по коммерческому контракту. Это положение направлено на защиту интересов банков и их клиентов: экспортеру обеспечивает ограничение требований к оформлению документов и получению платежа только условиями аккредитива; импортеру – четкое выполнение экспортером всех условий аккредитива.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расчетах по документарному аккредитиву участвуют: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1. импортер (приказодатель), который обращается к банку с просьбой об открытии аккредитива;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банк-эмитент, открывающий аккредитив;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авизующий банк, которому поручается известить экспортера об открытии в его пользу аккредитива и передать ему текст аккредитива, удостоверив его подлинность;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бенефициар-экспортер, в пользу которого открыт аккредитив.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1 − Схема расчетов по документарному аккредитиву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Схема аккредитивной формы расчетов сводится к следующему: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Представление заявления на открытие аккредитива.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2.Открытие аккредитива банком-эмитентом и направление аккредитива бенефициару через авизующий банк.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Извещение (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авизование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бенефициара об открытии аккредитива в его пользу.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Отгрузка товара на экспорт.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Оформление и представление бенефициаром в банк комплекта документов для получения платежа по аккредитиву.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Пересылка авизующим банком документов банку-эмитенту.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7.Проверка банком-эмитентом полученных документов и оплата (при выполнении всех условий аккредитива).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8.Выдача банком-эмитентом оплаченных документов приказодателю аккредитива.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2) Инкассо – банковская операция, посредством которой банк по поручению клиента получает платеж от импортера за отгруженные в его адрес товары и оказанные услуги, зачисляя эти средства на счет экспортера в банке.[9]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Унифицированными правилами по инкассо инкассовые операции осуществляются банками на основе полученных от экспортера инструкций.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инкассовой форме расчетов участвуют: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доверитель – клиент, поручающий инкассовую операцию своему банку;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банк-ремитент, которому доверитель поручает операцию по инкассированию;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инкассирующий банк, получающий валютные средства;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представляющий банк, делающий представление документов импортеру-плательщику;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плательщик.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Схема расчетов по инкассо сводится к следующему: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Экспортер заключает контракт с импортером о продаже товаров на условиях расчетов по документарному инкассо и отправляет ему товар (1а).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Экспортер направляет своему банку инкассовое поручение и коммерческие документы.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2 − Схема расчетов по документарному инкассо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Банк экспортера пересылает инкассовое поручение и коммерческие документы представляющему банку (или банку импортера).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4. Представляющий банк предъявляет эти документы импортеру.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Импортер производит оплату документов инкассирующему (или своему) банку.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Инкассирующий банк переводит платеж банку-ремитенту (или банку экспортера).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   Банк — ремитент зачисляет переведенную сумму на счет экспортера.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Инкассовая форма расчетов имеет существенные недостатки для экспортера:[10]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Экспортер несет риск, связанный с возможным отказом импортера от платежа, что может быть связано с ухудшением конъюнктуры рынка или финансового положения плательщика. Поэтому условием инкассовой формы расчетов является доверие экспортера к платежеспособности импортера и его добросовестности.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Существует значительный разрыв во времени между поступлением валютной выручки по инкассо и отгрузкой товара, особенно при длительной транспортировке груза.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устранения этих недостатков инкассо на практике применяются дополнительные условия: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импортер производит оплату против телеграммы банка экспортера о приеме и отсылке на инкассо товарных документов (телеграфное инкассо). Этот вид инкассо не получил широкого распространения;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2) по поручению импортера банк выдает в пользу экспортера платежную гарантию, принимая на себя обязательство перед экспортером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оплатить сумму инкассо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 неплатеже со стороны импортера.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Дополнительная гарантия платежа обычно применяется при расчетах по коммерческому кредиту, так как при отсрочке оплаты возрастает риск неоплаты импортером документов в связи с возможным изменением в финансовом положении плательщика. Иногда банк импортера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овалирует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вексель. Банк-авалист принимает ответственность за платеж, ставя подпись обычно на лицевой стороне векселя с 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оговоркой, за кого конкретно выдана гарантия платежа; иначе считается, что аваль выдан за векселедателя переводного векселя (экспортера);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экспортер прибегает к банковскому кредиту для покрытия иммобилизованных ресурсов.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Банковский перевод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Банковский перевод представляет собой поручение одного банка другому выплатить переводополучателю определенную сумму. В международных расчетах банки зачастую выполняют переводы по поручению своих клиентов. В этих операциях участвуют: перевододатель-должник; банк перевододателя, принявший поручение; банк, осуществляющий зачисление суммы перевода переводополучателю; переводополучатель. [11]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форме банковского перевода осуществляются оплата инкассо, платежи в счет окончательных расчетов, авансовые платежи. Посредством перевода производятся перерасчеты и другие операции. Банковский перевод осуществляется по системе СВИФТ.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Банковские переводы могут сочетаться с другими формами расчетов (например, с инкассо), а также с гарантиями. Экспортер предпочитает сочетать переводы с гарантией банка, который в случае неоплаты товара импортером производит платеж в счет гарантии. Для осуществления перевода за товары импортер часто прибегает к банковскому кредиту, срок которого короче, чем по кредиту для открытия аккредитива.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Экономическое содержание банковских переводов зависит от того, осуществляется оплата товаров или услуг до их поставки (авансовые платежи) или после их получения импортером (расчеты в форме открытого счета).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Расчеты в форме аванса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Эти расчеты наиболее выгодны для экспортера, так как оплата товаров производится импортером до отгрузки, а иногда даже до их производства. Если импортер оплачивает товар авансом, он кредитует 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экспортера.[12] Например, авансовые платежи на часть стоимости контракта включаются в условия контрактов на строительство объектов за границей. При импорте дорогостоящего оборудования, судов, самолетов, изготовленных по индивидуальному заказу, также практикуются частично авансовые платежи.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поручению экспортера на сумму авансового платежа банк экспортера обычно выдает в пользу импортера гарантию возврата полученного аванса в случае невыполнения условий контракта и не поставки товара. Кроме того, принято оплачивать авансом ряд товаров: драгоценные металлы, ядерное топливо, оружие и др. Согласие импортера на эти условия расчетов связано либо с его заинтересованностью в поставке товара, либо с давлением экспортера, заинтересованного в гарантиях.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Расчеты по открытому счету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Их сущность состоит в периодических платежах импортера экспортеру после получения товара.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Сумма текущей задолженности учитывается в книгах торговых партнеров. Данная форма международных расчетов связана с кредитом по открытому счету. Порядок расчетов по погашению задолженности по открытому счету определяется соглашением между контрагентами.[13]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Обычно предусматриваются периодические платежи в установленные сроки (после завершения поставок или перепродажи товара импортером в середине или конце месяца). После выверки расчетов окончательное погашение задолженности по открытому счету производится через банки, как правило, с использованием банковского перевода или чека. В этой связи банковская статистика часто включает расчеты по открытому счету в банковские переводы.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Открытый счет используется при расчетах между: фирмами, связанными традиционными торговыми отношениями; экспортером и брокерской фирмой; смешанными фирмами с участием экспортера; за товары, отправляемые на консигнацию для продажи со склада.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Особенностью данной формы расчетов является то, что движение товаров опережает движение денег. Расчеты при этом оторваны от товарных поставок и связаны с коммерческим кредитом, причем обычно экспортер односторонне кредитует импортера.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поставки товаров осуществляются взаимно с последующими расчетами по от крытому счету, то они отражаются на контокорренте (едином счете), происходят двухстороннее кредитование и зачет взаимных требований.</w:t>
      </w:r>
      <w:proofErr w:type="gram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Риск неоплаты импортером товара при одностороннем использовании этой формы расчетов аналогичен риску недопоставки товара экспортером при авансовых платежах. Фактически эта форма расчетов применяется для кредитования импортера и отражает доверие к нему со стороны экспортера. Поэтому эта форма расчетов обычно применяется лишь на условиях взаимности, когда контрагенты попеременно выступают в роли продавца и покупателя и невыполнение обязательств импортером влечет за собой приостановку товарных поставок экспортером. При односторонних поставках расчеты по открытому счету применяются редко.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 Расчеты с использованием векселей и чеков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международных расчетах применяются переводные векселя, выставляемые экспортером на импортера.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Тратта – документ, составленный в установленной законом форме и содержащий безусловный приказ кредитора (трассанта) заемщику (трассату) об уплате в указанный срок определенной суммы денет названному в векселе третьему лицу (ремитенту) или предъявителю.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 оплату векселя ответственность несет акцептант, в качестве которого выступает импортер или банк.[14]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Акцептованные банками тратты легко превратить в наличные деньги путем учета. Форма, реквизиты, условия выставления и оплаты тратт регулируются вексельным законодательством, которое базируется на Единообразном вексельном законе, принятом Женевской вексельной конвенцией 1930 г.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 расчетах с использованием векселя экспортер передает тратту и товарные документы на инкассо своему банку, который получает валюту с импортера. Импортер становится собственником этих документов лишь против оплаты или акцепта тратты. Срок оплаты векселя при экспортных поставках в кредит обусловлен договоренностью сторон.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Ретратта – встречный переводный вексель, выписанный держателем неоплаченного или неакцептованного переводного векселя на трассанта или индоссанта на сумму векселя плюс издержки.[15]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платеж осуществляется с помощью чека, то должник (покупатель) либо самостоятельно выставляет чек (чек клиента), либо поручает его выписку банку (чек банка). Формы и реквизиты чека регулируются национальным и международным законодательством (Чековой конвенцией 1931 г.). Чек подлежит оплате (инкассации) по предъявлении.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7) В качестве средства платежа в международных расчетах неторгового характера используются дорожные чеки и еврочеки.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Дорожный (туристский) чек – платежный документ, денежное обязательство (приказ) выплатить обозначенную на нем сумму валюты его владельцу.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Дорожные чеки выписываются крупными банками в национальной и иностранных валютах разного достоинства.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Образец подписи владельца проставляется в момент продажи ему чека.[16]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Еврочек – чек в евровалюте – выписывается банком без предварительного взноса клиентом наличных денег и на более крупные суммы в счет банковского кредита сроком до месяца;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оплачивается в любой стране – участнице соглашения «Еврочек» (с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1968 г.).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Кредитная карточка – именной денежный документ, дающий право владельцу приобретать товары и услуги с использованием безналичных расчетов. Для их обработки используется компьютерная, электронная и космическая связь.[17]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Глава 2 Организация проведения международных расчетов на примере ПАО « Сбербанк России»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2.1 Формы международных расчетов, используемые в ПАО «Сбербанк России»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ПАО « Сбербанк России» использует следующие формы расчетов: аккредитив и инкассо.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их подробно: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Международные аккредитивы для экспортера и импортера.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Международные аккредитивы для экспортера — одна из наиболее защищенных форм международных расчетов для экспортеров, привлекательный инструмент финансирования экспортных контрактов. Аккредитивы используются для клиентов, осуществляющих экспортные операции. Международные аккредитивы при экспорте предоставляются при наличии валютного и расчетного счета в Банке. Аккредитивы  применяются при экспорте товаров, услуг, работ, результатов интеллектуальной деятельности; при продаже акций и при продаже деловой формы участия.[18]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аккредитив по экспорту за 2016-2017 г. млн. руб. на примере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Таблица 1− Аккредитив по экспорту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[19]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29"/>
        <w:gridCol w:w="1328"/>
        <w:gridCol w:w="2608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+2,825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Доллары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-1,3</w:t>
            </w:r>
          </w:p>
        </w:tc>
        <w:tc>
          <w:tcPr>
            <w:tcW w:w="0" w:type="auto"/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+2,6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структуре внешнеторговых операций произошли следующие изменения количество аккредитивов по экспорту в евро за 2016-2017г. увеличилась с 2,775 млн. руб. до 5, 6 млн. руб.; аккредитивы по экспорту в долларах за 2016-2017г. уменьшились на 1,3 млн. руб.; аккредитивы по экспорту в рублях за 2016-2017г. увеличилась с 3 млн. руб. до 5,6 млн. рублей, что составило разницу в 2,6 млн. руб.</w:t>
      </w:r>
      <w:proofErr w:type="gram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Международные аккредитивы для импортера — одна из наиболее  защищенных форм международных расчетов для импортеров; привлекательный  инструмент финансирование импортных контрактов. Аккредитивы используются для клиентов, осуществляющие импортные операции. Международные аккредитивы при импорте предоставляются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наличие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валютного и расчетного счета в Банке; оформлении паспорта сделки; предоставления заявления на аккредитив и копии контракта; формирование покрытия по аккредитиву (за счет собственных или кредитных ресурсов) или заключение соглашения с Банком об открытии непокрытого аккредитива.[20]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аккредитив по импорту за 2016-2017 г. млн. руб. на примере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Таблица 2− Аккредитив по импорту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[21]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345"/>
        <w:gridCol w:w="1345"/>
        <w:gridCol w:w="2642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-5,8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Доллары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-3,5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+3,9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структуре внешнеторговых операций произошли следующие изменения количество аккредитивов по импорту в евро за 2016-2017г. уменьшились с 6  млн. руб. до 0,2 млн. руб., что составило разницу в 5,8 млн. руб.; аккредитивы по импорту в долларах за 2016-2017г. уменьшились с 8,9 млн. руб. до 5,4 млн. руб., что составило разницу в 3,5 млн. руб.; аккредитивы по импорту в рублях за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2016-2017г. увеличилась на 3,9 млн. руб.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Международное инкассо для экспортера и импортера.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Международное инкассо для экспортера используется для клиентов, которые осуществляют экспортные операции. Применяются для экспорта товаров, услуг, работ, результатов интеллектуальной деятельности. Международное инкассо при экспорте предоставляется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наличие расчетного и валютного счета в Банке и  по поручению на направление документов на инкассо.[22]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Рассмотрим инкассо по экспорту за 2016-2017 г. млн. руб. на примере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Таблица 3−  Инкассо по экспорту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[23]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345"/>
        <w:gridCol w:w="1345"/>
        <w:gridCol w:w="2642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+0.3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Доллары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+2,7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структуре внешнеторговых операций произошли следующие изменения количество инкассо по экспорту в евро за 2016-2017г. увеличилась на 0,3 млн. руб.; инкассо по экспорту в долларах за 2016-2017г. увеличилось на 0,6 млн. руб.; инкассо по экспорту в рублях за 2016-2017г. увеличилась на 2,7 млн. руб.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Международное инкассо для импортера используются для клиентов, которые осуществляют импортные операции. Применяются для импорта товаров, услуг, работ, результатов интеллектуальной деятельности.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Международное инкассо при импорте предоставляется при наличие расчетного и валютного счета в Банке, а так же при оформление паспорта сделки (при необходимости).[24]</w:t>
      </w:r>
      <w:proofErr w:type="gramEnd"/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инкассо по импорту за 2016-2017 г. млн. руб. на примере ПАО «Сбербанк России».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Таблица 4− Инкассо по импорту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[25]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345"/>
        <w:gridCol w:w="1345"/>
        <w:gridCol w:w="2642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-5,8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Доллары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-1,1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структуре внешнеторговых операций произошли следующие изменения количество инкассо по импорту в евро за 2016-2017г. уменьшилось с 6 млн. руб. до 0,2 млн. руб., что составило разницу в 5,8 млн. руб.; инкассо по импорту в долларах за 2016-2017г. уменьшились с 4,9 млн. руб. до 3,8 млн. руб., что составило разницу 1,1 млн. руб.; инкассо по импорту в рублях за 2016-2017г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уменьшилось с 8,6 млн. руб. до 7,6 млн. рублей, что составило разницу в 1 млн. руб.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 выше перечисленных данных можно сделать вывод, что по внешнеторговым операциям больше преобладают рубли в количестве по аккредитиву и по инкассо, как для экспортера, так и для импортера. Значительное уменьшение показано в расчетах в долларах, как по аккредитиву, так и по инкассо.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2.2 Анализ эффективности используемых Банковских переводов в международных расчетах в ПАО « Сбербанк России»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Теперь остановим своё  внимание на банковском переводе как наиболее распространенной  форме международных расчетов используемых Сбербанком России и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которая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наибольшей степени удовлетворяют требования проведения расчетов, как экспортеров, так и импортеров.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международных расчетах Сбербанк России зачастую выполняют переводы по поручению своих клиентов. В этих операциях участвуют: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перевододатель-должник;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банк перевододателя, принявший поручение;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-банк, осуществляющий зачисление суммы перевода переводополучателю;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переводополучатель.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 выполнении переводной операции Сбербанк России  принимает участие в расчетах путем перевода только после представления плательщиком в банк платежного поручения на оплату контракта. При этом банк не несут ответственности за платеж.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Банк не контролирует факт поставки товаров или передачи документов импортеру, а также исполнение платежа по контракту. При данной форме расчетов в обязанности банка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входит лишь перевод платежа со счета перевододателя на счет переводополучателя в момент представления платежного поручения показан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 рисунке 3.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3 − Схема расчетов банковскими переводами в Сбербанк России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После заключения контракта:  (1) между импортером и экспортером импортер направляет в банк заявление на перевод (2). Поставка товара (3) может предшествовать платежу или последовать за ним, что определяется условиями контракта и валютным законодательством стран.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Банк импортера, приняв платежное поручение от импортера, направляет от своего имени платежное поручение (4) в соответствующий банк экспортера. Получив платежное поручение, банк экспортера проверяет его подлинность и совершает операцию по зачислению денег (5) на счет экспортера.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Экономическое содержание банковских переводов зависит от того, осуществляется ли оплата товаров или услуг до их поставки (авансовые платежи) или после их получения импортером (расчеты в форме открытого счета).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Необходимо произвести анализ основных показателей международных расчетов в Сбербанке России для выявления проблемных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зон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которых будет необходимо разработать направления для совершенствования организации международных расчетов.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Оценку эффективности проведения международных расчетов следует проводить в двух важнейших аспектах: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 точки зрения Банка: увеличение комиссионных доходов и прибыли от данного вида деятельности;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— с точки зрения клиентов: рост числа клиентов, использующих международные расчеты, динамика доли опротестованных и ошибочных платежей, отказов в обслуживании.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Проведем анализ динамики комиссионных доходов от проведения международных расчетов и расходов на их проведение.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Таблица 5 − Анализ динамики комиссионных доходов от проведения международных расчетов и расходов на их проведение 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[26]</w:t>
      </w:r>
    </w:p>
    <w:tbl>
      <w:tblPr>
        <w:tblW w:w="7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868"/>
        <w:gridCol w:w="868"/>
        <w:gridCol w:w="1711"/>
        <w:gridCol w:w="1395"/>
      </w:tblGrid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Отклонения, млрд.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прироста, %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Комиссионные доходы от проведения международных расчетов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+497,2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+136,1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международных расчетов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1332,6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+461,0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+134,6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Банка от данного вида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+36,2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+179,6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прибыль Банка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+96,0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+118,8</w:t>
            </w:r>
          </w:p>
        </w:tc>
      </w:tr>
      <w:tr w:rsidR="005D2DB2" w:rsidRPr="005D2DB2" w:rsidTr="005D2DB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прибыли от проведения международных расчетов,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2DB2" w:rsidRPr="005D2DB2" w:rsidRDefault="005D2DB2" w:rsidP="005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2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итогам 2017 г. комиссионные доходы Банка от проведения международных расчетов составили 1875,3 млрд. руб., увеличившись по сравнению с 2016 г. на 497,2 млрд. руб. или на 36,1 %. Объем расходов Банка на проведение международных расчетов в 2017 г. составили 1793,6 млрд. руб., увеличившись на 461 млрд. руб. или на 34,6 %, по сравнению с 2016 г.. Прибыль Банка от оказания расчетных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услуг в 2017 г. составила 81,7 млрд. руб., увеличившись на 36,2 млрд. руб. или на 79,6%  по сравнению с 2016 г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.. 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Доля прибыли Сбербанка России, сформированной за счет оказания расчетных услуг, составила 13,5 %, что выше значения 2016 г. на 4,6 млрд. руб..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Динамика доли прибыли от оказания расчетных услуг в общем объеме прибыли Сбербанк России  приведена на рисунке 4.[27]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Рисунок 4 − Состав международных расчетов за услуги в региональном   разрезе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Итак, по итогам 2017 г. доля прибыли Сбербанка России, сформированной за счет оказания расчетных услуг, составила 13,5 %, что выше значения 2016 г. на 4,6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п.п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Таким образом, уровень эффективности реализации других направлений банковской деятельности выше, чем международных расчетов, что создает основание для принятия мер по совершенствованию их проведения.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Динамика числа корпоративных клиентов Сбербанка России, использующих международные расчеты, и общего числа клиентов приведена на рисунке 5.[28]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Рисунок 5 −Динамика числа корпоративных клиентов Сбербанка России, единиц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Имеет место тенденция снижения доли клиентов Сбербанка России, осуществляющих международные расчеты, что, по-видимому,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обусловлено ростом доли проблемных платежей показано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 рисунке 6.[29]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Рисунок 6 −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Динамика доли проблемных платежей, %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Таким образом, в настоящее время имеет место тенденция увеличения доли проблемных платежей, что обуславливает необходимость повышения качества оказания расчетных услуг. В целом Сбербанк России является динамично развивающимся кредитно-финансовым учреждением, занимающим доминирующую позицию на ряде сегментов рынка. Наблюдается стабильный рост объемов международных расчетов, проводимых в Банке, чему способствует развитая корреспондентская сеть и наличие открытых кредитных линий в иностранных банках. Однако вызывает беспокойство снижение прибыльности операций по проведению международных расчетов и падение качества их проведения, что обуславливает необходимость разработать направления совершенствования организации международных расчетов для Сбербанка России.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2.3 Проблемы организации международных расчетов в ПАО «Сбербанк России» и пути их решения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 результатам проведенного анализа, было выявлено: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снижение прибыльности операций по проведению международных расчетов;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ухудшение качества проведения международных расчётов.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Решением выявленных проблем в международной расчетной системе в Сбербанка России могло бы являться — построение более надежной и эффективной системы международных расчетов, которые бы обеспечивали бы банку возможность предоставления клиентам конкурентоспособных расчетных услуг, а также создание необходимых условий для эффективного управления денежными ресурсами, что в свою очередь привело бы к увеличению числа клиентов банка, улучшения качества проведения международных расчётов.[30] Так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как при построении своей расчетной системы Сбербанк России руководствуется не только нормативными документами Банка, но и принципами построения системно значимых международных платежных систем, это могло бы позволить проводить Сбербанку более эффективную оптимизацию и централизацию расчетного обслуживания корреспондентов и контрагентов.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Для выполнения этой задачи Сбербанк России может произвести работу по модернизации и развитию Централизованной расчетной системы 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благодаря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реализацией в ней единого стандарта электронного обмена UNIFI.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 как проводимая централизация расчетов Сбербанк России в евро была положительно воспринята банками — партнерами Сбербанка в Западной Европе и мире в части практики управления счетами и ликвидностью  Сбербанк и то что, его присутствие во многих странах позволяет банку владеть информацией о правилах построения национальных и международных платежных систем и применять эти знания в построении собственной платежной системы Сбербанка, но она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требует дальнейшего развития.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Перспективой развития централизованной расчетной системы  в Сбербанке России и, в частности, международных форм расчетов можно было бы связать с реализацией единого стандарта электронного </w:t>
      </w: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обмена, который представляет собой набор средств моделирования, разработки и сопровождения стандартов сообщений для взаимодействия субъектов финансовой отрасли. Применяя технологические решения UNIFI используя общую методологию для всех новых разработок, стремясь к прогрессивному сближению финансовых рынков.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Благодаря введению системы UNIFI явилось бы внедрение в систему методологии моделирования, которая позволила бы Сбербанку России отделить бизнес-стандарт от форматов физического сообщения. Так как модели эволюционируют вместе с бизнесом, в то время как форматы сообщений эволюционируют вместе с технологией, имея возможность получать преимущества от последних инновационных разработок: автоматизации, легкости внедрения, открытости и экономичности финансовых продуктов. Комбинация методологии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бизнес-моделирования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обратный инжиниринговый подход делает UNIFI уникальным инструментом разработки, целью которого является конвергенция различных финансово-технологических стандартов, одновременно с этим предлагая облегченную функциональную совместимость с другими существующими наборами сообщений.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Предполагается, что реализация в Сбербанке России общей платформы для разработки финансовых сообщений на базе UNIFI стандартизует полный комплекс процедур электронного взаимодействия, используемый в финансовой отрасли. На основе бизне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с-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моделирования будут разработаны формализованные электронные сообщения, обеспечивающие взаимодействие плательщиков и получателя средств для осуществления электронной коммерции. То есть весь процесс платежно-расчетного электронного документооборота, начиная от процедур заключения договора, выставления счета, осуществления оплаты и заканчивая подтверждением расчетных операций, будет формализован на основе сообщений стандарта UNIFI.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Заключение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данной работе была раскрыта сущность международных расчетов, рассмотрены применяемые в настоящее время основные формы международных расчетов (банковский перевод, инкассо, аккредитив), механизм их осуществления и факторы, влияющие на выбор той или иной формы расчетов.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В качестве объекта исследования был выбран ПАО «Сбербанк России». Было выявлено, </w:t>
      </w:r>
      <w:proofErr w:type="gram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</w:t>
      </w:r>
      <w:proofErr w:type="gram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что он проводит международные расчеты по внешнеторговым контрактам в любых формах, принятых в международной банковской практике, — от обычного банковского перевода до разработки и реализации индивидуальных схем расчетов (с элементами комбинированных расчетов, включающих несколько форм расчетов по одному контракту).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Был проведен анализ аккредитива и инкассо по экспорту и импорту, в ходе анализа выяснилось, что по внешнеторговым операциям больше преобладают рубли в количестве по аккредитиву и по инкассо, как для экспортера, так и для импортера.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Причем основной акцент в анализе был сделан на банковском переводе как наиболее распространенной форме международных расчетов, и которая в наибольшей степени удовлетворяют требования проведения расчетов, как экспортеров, так и импортеров.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Был произведен анализ основных показателей международных расчетов в  ПАО «Сбербанке России» с целью выявления проблемных зон требующих модернизации были  разработаны положительные рекомендаций, по устранению недостатков.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Предложенные рекомендации позволили бы  Сбербанку возможность сквозной автоматизированной обработки сообщений, циркулирующих между кредитными организациями, их клиентами, финансовыми рынками и платежными системами, что в свою очередь привело бы: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Снижению затрат по сопровождению платежей в рамках Сбербанка России на базе единых платежных стандартов, а также минимизировало бы издержки по сопровождению платежей за счет суммирования трафика.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Увеличение прибыльности операций по проведению международных расчетов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Значительное повышение скорости осуществления международных расчетов для клиентов Сбербанка России за счет оптимизации платежа, внедрения единых стандартов и технологий.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—  Увеличение качества проведения международных расчётов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Минимизация рисков за счет централизованного контроля финансовых потоков.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Список литературы и источников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1) Международная торговая палата № 522, регламентирующая порядок совершения инкассовых операций [Электронный ресурс] //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КонсультантПлюс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URL: Лебедев Д.С. Международные валютно-кредитные и финансовые отношения: в схемах и таблицах. − М., 2016. – С.34.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[2] Формы международных расчетов [Электронный ресурс] // Drandars.ru  URL: [3]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Каджаева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М. Р. Банковские операции: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корреспонденские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отношения между банками. − М, 2013. − С.306.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[4]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Каджаева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М.Р. Банковские операции: документы по внешней торговле. − М, 2013. − С.315.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[5] Там же. С. 316.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[6] Там же. С. 319.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[7] Там же. С. 319.</w:t>
      </w:r>
    </w:p>
    <w:p w:rsidR="005D2DB2" w:rsidRPr="005D2DB2" w:rsidRDefault="005D2DB2" w:rsidP="005D2DB2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[8]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Агибалов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А.В. Международные финансы: Формы международных расчетов / А.В.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Агибалов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Е.Е.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Бичева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О. </w:t>
      </w:r>
      <w:proofErr w:type="spellStart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М.Алещенко</w:t>
      </w:r>
      <w:proofErr w:type="spellEnd"/>
      <w:r w:rsidRPr="005D2D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– Воронеж: ВГАУ, 2015. – С.169.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E72F1F" w:rsidTr="00E72F1F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E72F1F" w:rsidRP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Рерайт</w:t>
              </w:r>
              <w:proofErr w:type="spell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текстов и </w:t>
              </w:r>
              <w:proofErr w:type="spell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уникализация</w:t>
              </w:r>
              <w:proofErr w:type="spell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90 %</w:t>
              </w:r>
            </w:hyperlink>
          </w:p>
          <w:p w:rsidR="00E72F1F" w:rsidRDefault="00855E06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.</w:t>
              </w:r>
              <w:proofErr w:type="gramEnd"/>
              <w:r w:rsidR="00E72F1F">
                <w:rPr>
                  <w:rStyle w:val="a3"/>
                  <w:rFonts w:eastAsia="Times New Roman" w:cs="Times New Roman"/>
                  <w:sz w:val="21"/>
                  <w:szCs w:val="21"/>
                  <w:lang w:eastAsia="ru-RU"/>
                </w:rPr>
                <w:t xml:space="preserve"> .</w:t>
              </w:r>
            </w:hyperlink>
          </w:p>
        </w:tc>
      </w:tr>
    </w:tbl>
    <w:p w:rsidR="005D2DB2" w:rsidRPr="005D2DB2" w:rsidRDefault="005D2DB2" w:rsidP="00E72F1F">
      <w:pPr>
        <w:jc w:val="center"/>
      </w:pPr>
    </w:p>
    <w:sectPr w:rsidR="005D2DB2" w:rsidRPr="005D2D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6" w:rsidRDefault="00855E06" w:rsidP="00F1332A">
      <w:pPr>
        <w:spacing w:after="0" w:line="240" w:lineRule="auto"/>
      </w:pPr>
      <w:r>
        <w:separator/>
      </w:r>
    </w:p>
  </w:endnote>
  <w:endnote w:type="continuationSeparator" w:id="0">
    <w:p w:rsidR="00855E06" w:rsidRDefault="00855E06" w:rsidP="00F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2A" w:rsidRDefault="00F133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2A" w:rsidRDefault="00F1332A">
    <w:pPr>
      <w:pStyle w:val="a7"/>
    </w:pPr>
    <w:r w:rsidRPr="00F1332A">
      <w:t>Вернуться в 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2A" w:rsidRDefault="00F13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6" w:rsidRDefault="00855E06" w:rsidP="00F1332A">
      <w:pPr>
        <w:spacing w:after="0" w:line="240" w:lineRule="auto"/>
      </w:pPr>
      <w:r>
        <w:separator/>
      </w:r>
    </w:p>
  </w:footnote>
  <w:footnote w:type="continuationSeparator" w:id="0">
    <w:p w:rsidR="00855E06" w:rsidRDefault="00855E06" w:rsidP="00F1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2A" w:rsidRDefault="00F133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8F" w:rsidRDefault="0010068F" w:rsidP="0010068F">
    <w:pPr>
      <w:pStyle w:val="a5"/>
    </w:pPr>
    <w:r>
      <w:t>Узнайте стоимость написания на заказ студенческих и аспирантских работ</w:t>
    </w:r>
  </w:p>
  <w:p w:rsidR="00F1332A" w:rsidRDefault="0010068F" w:rsidP="0010068F">
    <w:pPr>
      <w:pStyle w:val="a5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2A" w:rsidRDefault="00F133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C21"/>
    <w:multiLevelType w:val="multilevel"/>
    <w:tmpl w:val="52E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7663F"/>
    <w:multiLevelType w:val="multilevel"/>
    <w:tmpl w:val="9CB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A16E3"/>
    <w:multiLevelType w:val="multilevel"/>
    <w:tmpl w:val="782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2"/>
    <w:rsid w:val="0010068F"/>
    <w:rsid w:val="00312D5E"/>
    <w:rsid w:val="00351401"/>
    <w:rsid w:val="00424A0D"/>
    <w:rsid w:val="005D2DB2"/>
    <w:rsid w:val="007F5C19"/>
    <w:rsid w:val="00855E06"/>
    <w:rsid w:val="00A42522"/>
    <w:rsid w:val="00B64282"/>
    <w:rsid w:val="00E72F1F"/>
    <w:rsid w:val="00F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72F1F"/>
    <w:rPr>
      <w:color w:val="0000FF"/>
      <w:u w:val="single"/>
    </w:rPr>
  </w:style>
  <w:style w:type="table" w:styleId="a4">
    <w:name w:val="Table Grid"/>
    <w:basedOn w:val="a1"/>
    <w:uiPriority w:val="59"/>
    <w:rsid w:val="00E72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2A"/>
  </w:style>
  <w:style w:type="paragraph" w:styleId="a7">
    <w:name w:val="footer"/>
    <w:basedOn w:val="a"/>
    <w:link w:val="a8"/>
    <w:uiPriority w:val="99"/>
    <w:unhideWhenUsed/>
    <w:rsid w:val="00F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72F1F"/>
    <w:rPr>
      <w:color w:val="0000FF"/>
      <w:u w:val="single"/>
    </w:rPr>
  </w:style>
  <w:style w:type="table" w:styleId="a4">
    <w:name w:val="Table Grid"/>
    <w:basedOn w:val="a1"/>
    <w:uiPriority w:val="59"/>
    <w:rsid w:val="00E72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2A"/>
  </w:style>
  <w:style w:type="paragraph" w:styleId="a7">
    <w:name w:val="footer"/>
    <w:basedOn w:val="a"/>
    <w:link w:val="a8"/>
    <w:uiPriority w:val="99"/>
    <w:unhideWhenUsed/>
    <w:rsid w:val="00F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1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3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39127">
                                              <w:marLeft w:val="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32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7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05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6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13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6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5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25128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5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09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36328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29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36013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94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63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37457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2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20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753298">
              <w:marLeft w:val="0"/>
              <w:marRight w:val="0"/>
              <w:marTop w:val="0"/>
              <w:marBottom w:val="0"/>
              <w:divBdr>
                <w:top w:val="single" w:sz="6" w:space="0" w:color="1A1C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706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1;&#1095;&#1077;&#1073;&#1085;&#1080;&#1082;&#1080;.&#1080;&#1085;&#1092;&#1086;&#1088;&#1084;2000.&#1088;&#1092;/index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4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7151</Words>
  <Characters>40766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12</cp:revision>
  <dcterms:created xsi:type="dcterms:W3CDTF">2021-03-27T07:48:00Z</dcterms:created>
  <dcterms:modified xsi:type="dcterms:W3CDTF">2023-05-05T13:28:00Z</dcterms:modified>
</cp:coreProperties>
</file>